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Style w:val="cat-Dategrp-1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резолютивная часть объявлена </w:t>
      </w:r>
      <w:r>
        <w:rPr>
          <w:rStyle w:val="cat-Dategrp-12rplc-2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составлено </w:t>
      </w:r>
      <w:r>
        <w:rPr>
          <w:rStyle w:val="cat-Dategrp-11rplc-3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номного округа-Югры </w:t>
      </w:r>
      <w:r>
        <w:rPr>
          <w:rStyle w:val="cat-FIOgrp-2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лица, составившего протокол об административном правонарушении-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специалиста-эксперта отдела муниципального контроля в сфере благоустройства и муниципального контроля на автомобильном транспорте и в дорожном хозяйстве управления муниципального контроля Администрации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9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законного представителя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лица, привлекаемого к административной ответственности, </w:t>
      </w:r>
      <w:r>
        <w:rPr>
          <w:rStyle w:val="cat-OrganizationNamegrp-38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FIOgrp-30rplc-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мирового судьи судебного участка №3 Ханты-Мансийского судебного </w:t>
      </w:r>
      <w:r>
        <w:rPr>
          <w:rStyle w:val="cat-Addressgrp-1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(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возбужденное по ч.1 ст.19.5 КоАП РФ в отношении юридического лица </w:t>
      </w:r>
      <w:r>
        <w:rPr>
          <w:rStyle w:val="cat-OrganizationNamegrp-39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Style w:val="cat-OrganizationNamegrp-40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42rplc-1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ОГРН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11686170</w:t>
      </w:r>
      <w:r>
        <w:rPr>
          <w:rFonts w:ascii="Times New Roman" w:eastAsia="Times New Roman" w:hAnsi="Times New Roman" w:cs="Times New Roman"/>
          <w:sz w:val="28"/>
          <w:szCs w:val="28"/>
        </w:rPr>
        <w:t>67519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юридический адрес: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помещ.1001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>о привл</w:t>
      </w:r>
      <w:r>
        <w:rPr>
          <w:rFonts w:ascii="Times New Roman" w:eastAsia="Times New Roman" w:hAnsi="Times New Roman" w:cs="Times New Roman"/>
          <w:sz w:val="28"/>
          <w:szCs w:val="28"/>
        </w:rPr>
        <w:t>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ридическое лицо </w:t>
      </w:r>
      <w:r>
        <w:rPr>
          <w:rStyle w:val="cat-OrganizationNamegrp-38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управляющ</w:t>
      </w:r>
      <w:r>
        <w:rPr>
          <w:rFonts w:ascii="Times New Roman" w:eastAsia="Times New Roman" w:hAnsi="Times New Roman" w:cs="Times New Roman"/>
          <w:sz w:val="28"/>
          <w:szCs w:val="28"/>
        </w:rPr>
        <w:t>ей организацией многоквартирных домов №</w:t>
      </w:r>
      <w:r>
        <w:rPr>
          <w:rFonts w:ascii="Times New Roman" w:eastAsia="Times New Roman" w:hAnsi="Times New Roman" w:cs="Times New Roman"/>
          <w:sz w:val="28"/>
          <w:szCs w:val="28"/>
        </w:rPr>
        <w:t>2 и №</w:t>
      </w:r>
      <w:r>
        <w:rPr>
          <w:rFonts w:ascii="Times New Roman" w:eastAsia="Times New Roman" w:hAnsi="Times New Roman" w:cs="Times New Roman"/>
          <w:sz w:val="28"/>
          <w:szCs w:val="28"/>
        </w:rPr>
        <w:t>4, находящихся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силу требований </w:t>
      </w:r>
      <w:r>
        <w:rPr>
          <w:rStyle w:val="cat-Addressgrp-9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ст.161 </w:t>
      </w:r>
      <w:r>
        <w:rPr>
          <w:rStyle w:val="cat-Addressgrp-10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Федерации, </w:t>
      </w:r>
      <w:hyperlink r:id="rId4" w:anchor="/document/12148944/entry/101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.«г» п.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 содержания общего имущест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в многоквартирном доме (утв. </w:t>
      </w:r>
      <w:hyperlink r:id="rId4" w:anchor="/document/12148944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ства РФ от </w:t>
      </w:r>
      <w:r>
        <w:rPr>
          <w:rStyle w:val="cat-Dategrp-13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491)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Приложения №3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многоквартирным</w:t>
      </w:r>
      <w:r>
        <w:rPr>
          <w:rFonts w:ascii="Times New Roman" w:eastAsia="Times New Roman" w:hAnsi="Times New Roman" w:cs="Times New Roman"/>
          <w:sz w:val="28"/>
          <w:szCs w:val="28"/>
        </w:rPr>
        <w:t>и домами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 и №4 по </w:t>
      </w:r>
      <w:r>
        <w:rPr>
          <w:rStyle w:val="cat-Addressgrp-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г,Ханты-Мансийске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</w:t>
      </w:r>
      <w:r>
        <w:rPr>
          <w:rFonts w:ascii="Times New Roman" w:eastAsia="Times New Roman" w:hAnsi="Times New Roman" w:cs="Times New Roman"/>
          <w:sz w:val="28"/>
          <w:szCs w:val="28"/>
        </w:rPr>
        <w:t>обязанным оказывать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</w:rPr>
        <w:t>и и 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 по содержанию 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числе,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очистке </w:t>
      </w:r>
      <w:r>
        <w:rPr>
          <w:rFonts w:ascii="Times New Roman" w:eastAsia="Times New Roman" w:hAnsi="Times New Roman" w:cs="Times New Roman"/>
          <w:sz w:val="28"/>
          <w:szCs w:val="28"/>
        </w:rPr>
        <w:t>придомо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снега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вывозе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снега </w:t>
      </w:r>
      <w:r>
        <w:rPr>
          <w:rFonts w:ascii="Times New Roman" w:eastAsia="Times New Roman" w:hAnsi="Times New Roman" w:cs="Times New Roman"/>
          <w:sz w:val="28"/>
          <w:szCs w:val="28"/>
        </w:rPr>
        <w:t>с придомовой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месту регистрации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7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помещ</w:t>
      </w:r>
      <w:r>
        <w:rPr>
          <w:rFonts w:ascii="Times New Roman" w:eastAsia="Times New Roman" w:hAnsi="Times New Roman" w:cs="Times New Roman"/>
          <w:sz w:val="28"/>
          <w:szCs w:val="28"/>
        </w:rPr>
        <w:t>. 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>
        <w:rPr>
          <w:rStyle w:val="cat-Dategrp-14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выполнило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муниципального контроля Администрации </w:t>
      </w:r>
      <w:r>
        <w:rPr>
          <w:rStyle w:val="cat-Addressgrp-2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5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нарушений Правил благоустройства территории </w:t>
      </w:r>
      <w:r>
        <w:rPr>
          <w:rStyle w:val="cat-Addressgrp-2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утвержденных решением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умы </w:t>
      </w:r>
      <w:r>
        <w:rPr>
          <w:rStyle w:val="cat-Addressgrp-2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6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№517-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вывезло снежные массы с придомовой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многоквартирных домов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№2 </w:t>
      </w:r>
      <w:r>
        <w:rPr>
          <w:rFonts w:ascii="Times New Roman" w:eastAsia="Times New Roman" w:hAnsi="Times New Roman" w:cs="Times New Roman"/>
          <w:sz w:val="28"/>
          <w:szCs w:val="28"/>
        </w:rPr>
        <w:t>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0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не произвело работы по очистке малых архитектурных форм детской игровой площадки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расположенной между домами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№2 и №4 по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подходов к ней от снега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r>
        <w:rPr>
          <w:rStyle w:val="cat-Dategrp-14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совершило правонарушение, предусмотренное ч.1 ст.19.5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38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1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протоколом об административном правонарушении не согласился, представил письменные возражения, согласно которым дал пояснения.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представленным возражениям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пояснениям </w:t>
      </w:r>
      <w:r>
        <w:rPr>
          <w:rStyle w:val="cat-FIOgrp-30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межевание земельных участков, расположенных под домами по </w:t>
      </w:r>
      <w:r>
        <w:rPr>
          <w:rStyle w:val="cat-Addressgrp-8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2,4,6 не произв</w:t>
      </w:r>
      <w:r>
        <w:rPr>
          <w:rFonts w:ascii="Times New Roman" w:eastAsia="Times New Roman" w:hAnsi="Times New Roman" w:cs="Times New Roman"/>
          <w:sz w:val="28"/>
          <w:szCs w:val="28"/>
        </w:rPr>
        <w:t>едено, поэтому данная земля является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производить уборку снега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муниципалитет.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Росерееста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имеющихся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r>
        <w:rPr>
          <w:rFonts w:ascii="Times New Roman" w:eastAsia="Times New Roman" w:hAnsi="Times New Roman" w:cs="Times New Roman"/>
          <w:sz w:val="28"/>
          <w:szCs w:val="28"/>
        </w:rPr>
        <w:t>, образование земельного участка, на котором расположен многоквартирный дом и иные входящие в состав такого дома объекты недвижимого имущества, является обязанностью органов государственной власти или органов местного самоуправления. В целях формирования земельного участка как общего имущества многоквартирного дома уполномоченными органами государственной власти или органами местного самоуправления совершаются все необходимые действия, предусмотренные законом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числе, обеспечиваются утверждение проекта межевания территории, подготовка межевого плана земельного участка, обращение с заявление о государственном учете в отношении такого земельного участка в 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прав. Для включения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 в состав общего имущества многоквартирного дома необходимо, чтобы он был сформирован для эксплуатации одного многоквартирного дома, а не группы жилых домов. Со дня проведения государственного кадастрового учета земельного участка, на котором расположены многоквартирный дом и иные входящие в состав такого дома объекты недвижимого имущества, такой земельный участок переходит бесплатно в общую долевую собственность собственников помещений в многоквартирном доме. Если земельный участок не сформирован как общее имущество и в отношении него не проведен государственный кадастровый учет, земля под многоквартирным домом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находится в собственности соответствующего публично-правового образования.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выписке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ЕГРН от </w:t>
      </w:r>
      <w:r>
        <w:rPr>
          <w:rStyle w:val="cat-Dategrp-18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№КУВИ-001/20025-</w:t>
      </w:r>
      <w:r>
        <w:rPr>
          <w:rStyle w:val="cat-PhoneNumbergrp-43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 определено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районе учебного хозяйства ПУ №10</w:t>
      </w:r>
      <w:r>
        <w:rPr>
          <w:rFonts w:ascii="Times New Roman" w:eastAsia="Times New Roman" w:hAnsi="Times New Roman" w:cs="Times New Roman"/>
          <w:sz w:val="28"/>
          <w:szCs w:val="28"/>
        </w:rPr>
        <w:t>, подтверждающее</w:t>
      </w:r>
      <w:r>
        <w:rPr>
          <w:rFonts w:ascii="Times New Roman" w:eastAsia="Times New Roman" w:hAnsi="Times New Roman" w:cs="Times New Roman"/>
          <w:sz w:val="28"/>
          <w:szCs w:val="28"/>
        </w:rPr>
        <w:t>, что на земельном участке находятся восемь объектов без межевания, в том числе, частная многоуровневая парковка, рядом с которой и находились снежные массы. Расположенные многоквартирные дома и многоуровневая парковка на одном земельном участке не являются целостным имущественным комплексом, включены в лицензии разных управляющих организаций. Межевание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каждый многоквартирный дом не произведено, соответственно в общем имуществе каждого многоквартирного дома земельные участки не имеются. В отношении утоптанного снежного покрова на детской площадке жильцы многоквартирного дома просили не производить полную уборку снега, ввиду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тсутствия на площадке покрытия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исключения загрязнения одежды.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составившее протокол об административном правонарушении, </w:t>
      </w:r>
      <w:r>
        <w:rPr>
          <w:rStyle w:val="cat-FIOgrp-29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доводы, изложенные в протоколе, поддержал,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привлечь </w:t>
      </w:r>
      <w:r>
        <w:rPr>
          <w:rStyle w:val="cat-OrganizationNamegrp-38rplc-4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ч.1 ст.19.5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пояснил, что вопреки утверждениям директора юридического лица, земельный участок, на котором расположены многоквартирные дома №№2, 4 и 6 по </w:t>
      </w:r>
      <w:r>
        <w:rPr>
          <w:rStyle w:val="cat-Addressgrp-5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находящиеся в управлении </w:t>
      </w:r>
      <w:r>
        <w:rPr>
          <w:rStyle w:val="cat-OrganizationNamegrp-38rplc-4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выписке из ЕГРН имеет границы, которые охватывают, в том числе, и многоуровневую парковку и рядом стоящие дома.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участников производства по делу об административном правонарушении, 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по ч.1 ст.19.5 КоАП РФ наступает за н</w:t>
      </w:r>
      <w:r>
        <w:rPr>
          <w:rFonts w:ascii="Times New Roman" w:eastAsia="Times New Roman" w:hAnsi="Times New Roman" w:cs="Times New Roman"/>
          <w:sz w:val="28"/>
          <w:szCs w:val="28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ч.ч.1.2 ст.1 Федерального закона от </w:t>
      </w:r>
      <w:r>
        <w:rPr>
          <w:rStyle w:val="cat-Dategrp-19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(далее-Федеральный закон №248-ФЗ) </w:t>
      </w:r>
      <w:r>
        <w:rPr>
          <w:rFonts w:ascii="Times New Roman" w:eastAsia="Times New Roman" w:hAnsi="Times New Roman" w:cs="Times New Roman"/>
          <w:sz w:val="28"/>
          <w:szCs w:val="28"/>
        </w:rPr>
        <w:t>под муниципальным контролем в Российской Федерации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 контроль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 контроль осуществляется в рамках полномочий органов местного самоуправления по решению вопросов местного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ч.6 ст.1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№248-ФЗ).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ч.8,9 ст.1 Федерального закона №248-ФЗ виды муниципального контроля устанавливаются федеральными законами, подлежат осуществлению при наличии в границах субъекта Российской Федерации, границах муниципального образования объектов соответствующего вида контроля.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п.2 ч.1 ст.6 Федерального закона №248-ФЗ к полномочиям органов местного самоуправления в области муниципального контроля является организация и осуществление муниципального контроля на территории муниципального образования.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ст.14 Федерального закона №248-ФЗ п</w:t>
      </w:r>
      <w:r>
        <w:rPr>
          <w:rFonts w:ascii="Times New Roman" w:eastAsia="Times New Roman" w:hAnsi="Times New Roman" w:cs="Times New Roman"/>
          <w:sz w:val="28"/>
          <w:szCs w:val="28"/>
        </w:rPr>
        <w:t>ри осуществлении муниципального контроля контрольные (надзорные) мероприятия проводятся оперативно.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срока исполнения контролируемым лицом решения контрольного (надзорного) органа должны учитываться такие обстоятельства, как характер нарушений обязательных требований, степень и размер вреда (ущерба), который причинен или может быть причинен охраняемым законом ценностям в результате нарушений обязательных требований.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положений ст.ст.15 и 16 Федерального закона №248-ФЗ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предметом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контроля являются,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соблюдение контролируемыми лицами обязательных требований, установленных нормативными правовыми актами; исполнение решений, принимаемых по результатам контрольных (надзорных) мероприятий.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Объектами муниципального контроля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ст.56 Федерального закона №248-ФЗ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взаимодействия с контролируемым лицом, в том числе, проводится выездное обследование.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ст.75 Федерального закона №248-ФЗ </w:t>
      </w:r>
      <w:r>
        <w:rPr>
          <w:rFonts w:ascii="Times New Roman" w:eastAsia="Times New Roman" w:hAnsi="Times New Roman" w:cs="Times New Roman"/>
          <w:sz w:val="28"/>
          <w:szCs w:val="28"/>
        </w:rPr>
        <w:t>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ыездное обследование проводится без информирования контролируемого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Российской Федерации, обязан </w:t>
      </w:r>
      <w:r>
        <w:rPr>
          <w:rFonts w:ascii="Times New Roman" w:eastAsia="Times New Roman" w:hAnsi="Times New Roman" w:cs="Times New Roman"/>
          <w:sz w:val="28"/>
          <w:szCs w:val="28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с указание</w:t>
      </w:r>
      <w:r>
        <w:rPr>
          <w:rFonts w:ascii="Times New Roman" w:eastAsia="Times New Roman" w:hAnsi="Times New Roman" w:cs="Times New Roman"/>
          <w:sz w:val="28"/>
          <w:szCs w:val="28"/>
        </w:rPr>
        <w:t>м разумных сроков их устранения п.2 ч.1 ст.90 Федерального закона №248-ФЗ).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 Думы Ханты-Мансийского автономного округа-Югры №528-</w:t>
      </w:r>
      <w:r>
        <w:rPr>
          <w:rFonts w:ascii="Times New Roman" w:eastAsia="Times New Roman" w:hAnsi="Times New Roman" w:cs="Times New Roman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РД, принятым </w:t>
      </w:r>
      <w:r>
        <w:rPr>
          <w:rStyle w:val="cat-Dategrp-20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утверждено Положение о муниципальном контроле в сфере благоустройства на территории </w:t>
      </w:r>
      <w:r>
        <w:rPr>
          <w:rStyle w:val="cat-Addressgrp-2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(далее-Положение о муниципальном контроле).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униципальный контроль в сфере благоустройства на территории </w:t>
      </w:r>
      <w:r>
        <w:rPr>
          <w:rStyle w:val="cat-Addressgrp-2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Администрацией </w:t>
      </w:r>
      <w:r>
        <w:rPr>
          <w:rStyle w:val="cat-Addressgrp-2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лице управления муниципального контроля Администрации </w:t>
      </w:r>
      <w:r>
        <w:rPr>
          <w:rStyle w:val="cat-Addressgrp-2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Должностными лицами, уполномоченными на осуществление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контроля являются сотрудники управления муниципального контроля Администрации </w:t>
      </w:r>
      <w:r>
        <w:rPr>
          <w:rStyle w:val="cat-Addressgrp-2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 контролируемыми лицами при осуществлении муниципального контроля в соответствии со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31 Федерального закона № 248-ФЗ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понимаются граждане и организации, в том числе индивидуальные предприниматели, деятельность, действия или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</w:t>
      </w:r>
      <w:r>
        <w:rPr>
          <w:rFonts w:ascii="Times New Roman" w:eastAsia="Times New Roman" w:hAnsi="Times New Roman" w:cs="Times New Roman"/>
          <w:sz w:val="28"/>
          <w:szCs w:val="28"/>
        </w:rPr>
        <w:t>одлежат муниципальному контролю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контролируемые лица).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ч.ч.1, 1.1 </w:t>
      </w:r>
      <w:r>
        <w:rPr>
          <w:rStyle w:val="cat-Addressgrp-9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ст.161 </w:t>
      </w:r>
      <w:r>
        <w:rPr>
          <w:rStyle w:val="cat-Addressgrp-10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(далее-ЖК РФ)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обеспечивать: безопасность жизни и здоровья граждан, имущества физических лиц, имущества юридических лиц, государственного и 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униципального имущества (п.2 ч.</w:t>
      </w: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ст.161 ЖК РФ</w:t>
      </w:r>
      <w:r>
        <w:rPr>
          <w:rFonts w:ascii="Times New Roman" w:eastAsia="Times New Roman" w:hAnsi="Times New Roman" w:cs="Times New Roman"/>
          <w:sz w:val="28"/>
          <w:szCs w:val="28"/>
        </w:rPr>
        <w:t>); доступность пользования помещениями и иным имуществом, входящим в состав общего имущества собственников помещений в многоквартирном доме (п.3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ч.1.1 ст.161 ЖК РФ</w:t>
      </w:r>
      <w:r>
        <w:rPr>
          <w:rFonts w:ascii="Times New Roman" w:eastAsia="Times New Roman" w:hAnsi="Times New Roman" w:cs="Times New Roman"/>
          <w:sz w:val="28"/>
          <w:szCs w:val="28"/>
        </w:rPr>
        <w:t>); соблюдение прав и законных интересов собственников помещений в многокв</w:t>
      </w:r>
      <w:r>
        <w:rPr>
          <w:rFonts w:ascii="Times New Roman" w:eastAsia="Times New Roman" w:hAnsi="Times New Roman" w:cs="Times New Roman"/>
          <w:sz w:val="28"/>
          <w:szCs w:val="28"/>
        </w:rPr>
        <w:t>артирном доме, а также иных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1 ст.161 ЖК РФ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Обязанность по уборке территории многоквартирного дома от снега в регламентировано несколькими нормативно-правовыми актами, основными из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торых являются Правила и нормы технической эксплуатации жилищного фонда, утвержденные постановлением Госстроя Российской Федерации от </w:t>
      </w:r>
      <w:r>
        <w:rPr>
          <w:rStyle w:val="cat-Dategrp-21rplc-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170 (</w:t>
      </w:r>
      <w:r>
        <w:rPr>
          <w:rFonts w:ascii="Times New Roman" w:eastAsia="Times New Roman" w:hAnsi="Times New Roman" w:cs="Times New Roman"/>
          <w:sz w:val="28"/>
          <w:szCs w:val="28"/>
        </w:rPr>
        <w:t>далее-</w:t>
      </w:r>
      <w:r>
        <w:rPr>
          <w:rFonts w:ascii="Times New Roman" w:eastAsia="Times New Roman" w:hAnsi="Times New Roman" w:cs="Times New Roman"/>
          <w:sz w:val="28"/>
          <w:szCs w:val="28"/>
        </w:rPr>
        <w:t>Правила №</w:t>
      </w:r>
      <w:r>
        <w:rPr>
          <w:rFonts w:ascii="Times New Roman" w:eastAsia="Times New Roman" w:hAnsi="Times New Roman" w:cs="Times New Roman"/>
          <w:sz w:val="28"/>
          <w:szCs w:val="28"/>
        </w:rPr>
        <w:t>170), и Минимальный перечень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2rplc-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290 (</w:t>
      </w:r>
      <w:r>
        <w:rPr>
          <w:rFonts w:ascii="Times New Roman" w:eastAsia="Times New Roman" w:hAnsi="Times New Roman" w:cs="Times New Roman"/>
          <w:sz w:val="28"/>
          <w:szCs w:val="28"/>
        </w:rPr>
        <w:t>далее -</w:t>
      </w:r>
      <w:r>
        <w:rPr>
          <w:rFonts w:ascii="Times New Roman" w:eastAsia="Times New Roman" w:hAnsi="Times New Roman" w:cs="Times New Roman"/>
          <w:sz w:val="28"/>
          <w:szCs w:val="28"/>
        </w:rPr>
        <w:t>Минимальный перечень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 и работ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Правил №170 уборка дворов, тротуаров, дворовых и внутриквартальных проездов должна производиться организациями, обслуживающими жилищный фонд.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Минимальным перечнем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 и работ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управляющие организации обязаны выполнять работы по очистке придомовой территории от наледи, льда и снега наносного происхождения (или подметание такой территории, свободной от снежного покрова). Убираемый снег должен сдвигаться с тротуаров на проезжую часть в </w:t>
      </w:r>
      <w:r>
        <w:rPr>
          <w:rFonts w:ascii="Times New Roman" w:eastAsia="Times New Roman" w:hAnsi="Times New Roman" w:cs="Times New Roman"/>
          <w:sz w:val="28"/>
          <w:szCs w:val="28"/>
        </w:rPr>
        <w:t>прилотковую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зону, а во дворах – к местам складирования. Снег, собираемый во дворах, допускается складировать на газонах и на свободных территориях при обеспечении сохранения зеленых насаждений.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ормативными актами предусмотрена уборка придомовой территории от снега,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вывоз снега с придомовой территории действующим законодательством не регламентирован. </w:t>
      </w:r>
      <w:r>
        <w:rPr>
          <w:rFonts w:ascii="Times New Roman" w:eastAsia="Times New Roman" w:hAnsi="Times New Roman" w:cs="Times New Roman"/>
          <w:sz w:val="28"/>
          <w:szCs w:val="28"/>
        </w:rPr>
        <w:t>По смыслу законодательства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анная услуга является дополнительной. Собственники помещений в многоквартирном доме на общем собрании вправе принять решение о периодичности вывоза снега </w:t>
      </w:r>
      <w:r>
        <w:rPr>
          <w:rFonts w:ascii="Times New Roman" w:eastAsia="Times New Roman" w:hAnsi="Times New Roman" w:cs="Times New Roman"/>
          <w:sz w:val="28"/>
          <w:szCs w:val="28"/>
        </w:rPr>
        <w:t>с придомовой территории и определить источник финансирования данного вида работ.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ч.2 ст.66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равил благоустройства территории </w:t>
      </w:r>
      <w:r>
        <w:rPr>
          <w:rStyle w:val="cat-Addressgrp-2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решением Думы города от </w:t>
      </w:r>
      <w:r>
        <w:rPr>
          <w:rStyle w:val="cat-Dategrp-16rplc-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№517-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апрещается хранение собранных снежных масс на придомовых (за исключением территорий индивидуальных жилых домов) и прилегающих территориях более десяти суток после окончания снегоочистки.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» ч.2 ст.28 Правил благоустройства собственник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владельцы </w:t>
      </w:r>
      <w:r>
        <w:rPr>
          <w:rFonts w:ascii="Times New Roman" w:eastAsia="Times New Roman" w:hAnsi="Times New Roman" w:cs="Times New Roman"/>
          <w:sz w:val="28"/>
          <w:szCs w:val="28"/>
        </w:rPr>
        <w:t>малых архитектурных форм, управляющие или обслуживающие организации обязаны в зимний период очищать малые архитектурные формы, а также подходы к ним от снега и наледи.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требований ч.1 ст.43 Правил благоустройства физические и юридические лица независимо от организационно-правовой формы либо уполномоченные ими лица обязаны обеспечивать своевременную и качественную санитарную очистку (уборку) принадлежащих им на праве собственности, аренды или ином вещном праве земельных участков в соответствии с действующим законодательством и настоящими Правилами.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статье 6 Правил благоустройства даны понятия, используемые для целей данных правил, том числе, малые архитектурные формы - элементы монументально-декоративного оформления, устройства для мобильного и вертикального озеленения, коммунально-бытовое и техническое оборудование, скамьи, а также игровое, спортивное, осветительное оборудование, афишные тумбы и информационные щиты, светильники наружного освещения, ограды, ворота, навесы, </w:t>
      </w:r>
      <w:r>
        <w:rPr>
          <w:rFonts w:ascii="Times New Roman" w:eastAsia="Times New Roman" w:hAnsi="Times New Roman" w:cs="Times New Roman"/>
          <w:sz w:val="28"/>
          <w:szCs w:val="28"/>
        </w:rPr>
        <w:t>перголы</w:t>
      </w:r>
      <w:r>
        <w:rPr>
          <w:rFonts w:ascii="Times New Roman" w:eastAsia="Times New Roman" w:hAnsi="Times New Roman" w:cs="Times New Roman"/>
          <w:sz w:val="28"/>
          <w:szCs w:val="28"/>
        </w:rPr>
        <w:t>, садово-парковые сооружения, фонтаны, гидротехнические сооружения, каскады, мостики, беседки, цветочницы, вазоны, урны, декоративная и игровая скульптура, лестницы, пандусы, балюстра</w:t>
      </w:r>
      <w:r>
        <w:rPr>
          <w:rFonts w:ascii="Times New Roman" w:eastAsia="Times New Roman" w:hAnsi="Times New Roman" w:cs="Times New Roman"/>
          <w:sz w:val="28"/>
          <w:szCs w:val="28"/>
        </w:rPr>
        <w:t>ды, решетки, мемориальные доски;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придомовая территория - прилегающая к многоквартирному жилому дому, индивидуальному жилому дому территория, включающая в себя элементы озеленения и благоустройства (проезды, парковки, тротуары, детские игровые и спортивные, хозяйственные площадки, малые архитектурные формы, зеленые зоны), иные предназначенные для обслуживания, эксплуатации и благоустройства данного дома объекты в границах земельного участка с расположенным на нем многоквартирным домом, индивидуальным жилым домом, границы которого определены на основании данных государственного кадастрового учета;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санитарная очистка (уборка)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обеспечение экологического и санитарно-эпидемиологического благополучия населения и охрану окружающей среды.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Style w:val="cat-OrganizationNamegrp-38rplc-6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управляющей организацией многоквартирных домов №2 и №4 по </w:t>
      </w:r>
      <w:r>
        <w:rPr>
          <w:rStyle w:val="cat-Addressgrp-5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обслуживающей общее имущество данных многоквартирных домов.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Приложениями №3 к Типовым договорам по управлению многоквартирными домами №2 и №4 по </w:t>
      </w:r>
      <w:r>
        <w:rPr>
          <w:rStyle w:val="cat-Addressgrp-5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плата за дополнительную услугу: вывоз и утилизация снега, стоимостью </w:t>
      </w:r>
      <w:r>
        <w:rPr>
          <w:rStyle w:val="cat-Sumgrp-35rplc-6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>м.кв</w:t>
      </w:r>
      <w:r>
        <w:rPr>
          <w:rFonts w:ascii="Times New Roman" w:eastAsia="Times New Roman" w:hAnsi="Times New Roman" w:cs="Times New Roman"/>
          <w:sz w:val="28"/>
          <w:szCs w:val="28"/>
        </w:rPr>
        <w:t>. общей площади.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5rplc-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</w:t>
      </w:r>
      <w:r>
        <w:rPr>
          <w:rFonts w:ascii="Times New Roman" w:eastAsia="Times New Roman" w:hAnsi="Times New Roman" w:cs="Times New Roman"/>
          <w:sz w:val="28"/>
          <w:szCs w:val="28"/>
        </w:rPr>
        <w:t>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нистрации </w:t>
      </w:r>
      <w:r>
        <w:rPr>
          <w:rStyle w:val="cat-Addressgrp-2rplc-6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выездного обследования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выявлены </w:t>
      </w:r>
      <w:r>
        <w:rPr>
          <w:rFonts w:ascii="Times New Roman" w:eastAsia="Times New Roman" w:hAnsi="Times New Roman" w:cs="Times New Roman"/>
          <w:sz w:val="28"/>
          <w:szCs w:val="28"/>
        </w:rPr>
        <w:t>факты хранения собранных снежных масс на части земельного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кадастровый номер 86:12:</w:t>
      </w:r>
      <w:r>
        <w:rPr>
          <w:rStyle w:val="cat-PhoneNumbergrp-44rplc-6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:4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районе домов №2 и №4 по </w:t>
      </w:r>
      <w:r>
        <w:rPr>
          <w:rStyle w:val="cat-Addressgrp-5rplc-6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детской игровой площадке,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расположенной между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многоквартирными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домами №2 и №4 по </w:t>
      </w:r>
      <w:r>
        <w:rPr>
          <w:rStyle w:val="cat-Addressgrp-5rplc-7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очищены от снега </w:t>
      </w:r>
      <w:r>
        <w:rPr>
          <w:rFonts w:ascii="Times New Roman" w:eastAsia="Times New Roman" w:hAnsi="Times New Roman" w:cs="Times New Roman"/>
          <w:sz w:val="28"/>
          <w:szCs w:val="28"/>
        </w:rPr>
        <w:t>малые архитектурные формы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зафиксировано в акте от </w:t>
      </w:r>
      <w:r>
        <w:rPr>
          <w:rStyle w:val="cat-Dategrp-15rplc-7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составленном специалистом-экспертом отдела муниципального контроля в сфере благоустройства Управления муниципального контроля Администрации </w:t>
      </w:r>
      <w:r>
        <w:rPr>
          <w:rStyle w:val="cat-Addressgrp-0rplc-7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9rplc-7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обстоятельства послужили основанием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7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которым </w:t>
      </w:r>
      <w:r>
        <w:rPr>
          <w:rStyle w:val="cat-OrganizationNamegrp-38rplc-7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следовало в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14rplc-7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вывезти снежные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масс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придом</w:t>
      </w:r>
      <w:r>
        <w:rPr>
          <w:rFonts w:ascii="Times New Roman" w:eastAsia="Times New Roman" w:hAnsi="Times New Roman" w:cs="Times New Roman"/>
          <w:sz w:val="28"/>
          <w:szCs w:val="28"/>
        </w:rPr>
        <w:t>овой территории многоквартирных домов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№2 и №4 по </w:t>
      </w:r>
      <w:r>
        <w:rPr>
          <w:rStyle w:val="cat-Addressgrp-5rplc-7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произвести работы по очистке малых архитектурных форм детской площадки и подходов к ним от снега.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получено </w:t>
      </w:r>
      <w:r>
        <w:rPr>
          <w:rStyle w:val="cat-OrganizationNamegrp-38rplc-7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3rplc-7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о чем имеется соответствующая отметка на предписании.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исполнения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выездного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обследования </w:t>
      </w:r>
      <w:r>
        <w:rPr>
          <w:rStyle w:val="cat-Dategrp-14rplc-8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38rplc-8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п.7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казанные обстоятельства подтверждаются исследованными судом материалами дела, а именно: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-протоколом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4rplc-8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составленным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теля </w:t>
      </w:r>
      <w:r>
        <w:rPr>
          <w:rStyle w:val="cat-OrganizationNamegrp-38rplc-8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2rplc-8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копией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контрольного мероприятия без взаимодей</w:t>
      </w:r>
      <w:r>
        <w:rPr>
          <w:rFonts w:ascii="Times New Roman" w:eastAsia="Times New Roman" w:hAnsi="Times New Roman" w:cs="Times New Roman"/>
          <w:sz w:val="28"/>
          <w:szCs w:val="28"/>
        </w:rPr>
        <w:t>ствия с контролируемым лицом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67 от </w:t>
      </w:r>
      <w:r>
        <w:rPr>
          <w:rStyle w:val="cat-Dategrp-18rplc-8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копией 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дении выездного обследования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>№64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8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</w:t>
      </w:r>
      <w:r>
        <w:rPr>
          <w:rFonts w:ascii="Times New Roman" w:eastAsia="Times New Roman" w:hAnsi="Times New Roman" w:cs="Times New Roman"/>
          <w:sz w:val="28"/>
          <w:szCs w:val="28"/>
        </w:rPr>
        <w:t>ей предписания №13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8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сведениями о получении предписания </w:t>
      </w:r>
      <w:r>
        <w:rPr>
          <w:rStyle w:val="cat-OrganizationNamegrp-41rplc-8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задания на проведение контрольного мероприятия без взаимодействия с кон</w:t>
      </w:r>
      <w:r>
        <w:rPr>
          <w:rFonts w:ascii="Times New Roman" w:eastAsia="Times New Roman" w:hAnsi="Times New Roman" w:cs="Times New Roman"/>
          <w:sz w:val="28"/>
          <w:szCs w:val="28"/>
        </w:rPr>
        <w:t>тролируемым лицом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77 от </w:t>
      </w:r>
      <w:r>
        <w:rPr>
          <w:rStyle w:val="cat-Dategrp-14rplc-8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акта о прове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ении выездного обследования №77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4rplc-9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sz w:val="28"/>
          <w:szCs w:val="28"/>
        </w:rPr>
        <w:t>новлено, что п.7 предписания №13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9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38rplc-9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исполнено.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типовым</w:t>
      </w:r>
      <w:r>
        <w:rPr>
          <w:rFonts w:ascii="Times New Roman" w:eastAsia="Times New Roman" w:hAnsi="Times New Roman" w:cs="Times New Roman"/>
          <w:sz w:val="28"/>
          <w:szCs w:val="28"/>
        </w:rPr>
        <w:t>и договорами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</w:t>
      </w:r>
      <w:r>
        <w:rPr>
          <w:rFonts w:ascii="Times New Roman" w:eastAsia="Times New Roman" w:hAnsi="Times New Roman" w:cs="Times New Roman"/>
          <w:sz w:val="28"/>
          <w:szCs w:val="28"/>
        </w:rPr>
        <w:t>ления многоквартирным</w:t>
      </w:r>
      <w:r>
        <w:rPr>
          <w:rFonts w:ascii="Times New Roman" w:eastAsia="Times New Roman" w:hAnsi="Times New Roman" w:cs="Times New Roman"/>
          <w:sz w:val="28"/>
          <w:szCs w:val="28"/>
        </w:rPr>
        <w:t>и домами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№4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5rplc-9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9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листов №1, 2, 3 и 92 Выписки из Единого государственного реестра недвижимости об основных характеристиках и зарегистрированных правах на объект недвижимости: земельный участок с кадастровым номером 86:12:</w:t>
      </w:r>
      <w:r>
        <w:rPr>
          <w:rStyle w:val="cat-PhoneNumbergrp-44rplc-9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:4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почтовый адрес ориентира: </w:t>
      </w:r>
      <w:r>
        <w:rPr>
          <w:rStyle w:val="cat-Addressgrp-0rplc-9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районе учебного хозяйства ПУ №10.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совокупности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исследованных в судебном заседании, мировой судья приходит к выводу о доказанности вины </w:t>
      </w:r>
      <w:r>
        <w:rPr>
          <w:rStyle w:val="cat-OrganizationNamegrp-38rplc-9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невыполнения в установленный срок законного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лица, осуществляющего муниципальный контроль об устранении 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Законность предписания заключается в том, оно выдано тем органом (долж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ностным лицом), в компетенцию которого входит осуществление муниципального контроля в сфере благоустройства.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изложенных выше нормативно-правовых актов и материалов, приложенных к протоколу по делу об административном правонарушении, следует, что предпи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ание муниципального контроля №13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9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уполномоченным на то должностным лицом Управления муниципального контроля Администрации </w:t>
      </w:r>
      <w:r>
        <w:rPr>
          <w:rStyle w:val="cat-Addressgrp-2rplc-9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пределах своей компетенции, в адрес лица, уполномоченного устранить допущенные нарушения, с соблюдением порядка его вынесения, в предписании четко и ясно сформулированы конкретные действия, которые необходимо совершить исполнителю, правомерно установлен срок его исполнения, оно является доступ</w:t>
      </w:r>
      <w:r>
        <w:rPr>
          <w:rFonts w:ascii="Times New Roman" w:eastAsia="Times New Roman" w:hAnsi="Times New Roman" w:cs="Times New Roman"/>
          <w:sz w:val="28"/>
          <w:szCs w:val="28"/>
        </w:rPr>
        <w:t>ным для понимания и исполнимым.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директора </w:t>
      </w:r>
      <w:r>
        <w:rPr>
          <w:rStyle w:val="cat-OrganizationNamegrp-38rplc-10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 территория, на которой был сформирован снежный вал, не явл</w:t>
      </w:r>
      <w:r>
        <w:rPr>
          <w:rFonts w:ascii="Times New Roman" w:eastAsia="Times New Roman" w:hAnsi="Times New Roman" w:cs="Times New Roman"/>
          <w:sz w:val="28"/>
          <w:szCs w:val="28"/>
        </w:rPr>
        <w:t>яется придомовой территорией многоквартирных домов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 и №4 по </w:t>
      </w:r>
      <w:r>
        <w:rPr>
          <w:rStyle w:val="cat-Addressgrp-5rplc-10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обслуживании управляющей организации не находится суд находит несостоятельными в силу следующего.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Выписке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ЕГРН многоквартирные дома №2, №4 и №6 по </w:t>
      </w:r>
      <w:r>
        <w:rPr>
          <w:rStyle w:val="cat-Addressgrp-5rplc-10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расположены на земельном участке с кадастровым номером 86:12:</w:t>
      </w:r>
      <w:r>
        <w:rPr>
          <w:rStyle w:val="cat-PhoneNumbergrp-44rplc-10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:4. </w:t>
      </w:r>
      <w:r>
        <w:rPr>
          <w:rFonts w:ascii="Times New Roman" w:eastAsia="Times New Roman" w:hAnsi="Times New Roman" w:cs="Times New Roman"/>
          <w:sz w:val="28"/>
          <w:szCs w:val="28"/>
        </w:rPr>
        <w:t>В границах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данного земельного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во дворе многоквартирных домов №2 и №4 находится многоуровневая парковка, рядом с которой был складирован снег.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смыслу действующего законодательства, под придомовой территорией следует понимать земельный участок, на котором расположен жилой многоквартирный дом, с элементами озеленения и благоустройства, коллективные автостоянки, гаражи, детские и спортивные площадки, расположенные в границах земельного участка, на котором расположен многоквартирный дом. Границы земельного участка, относящегося к придомовой территории, определяются на основании данных государственного кадастрового учета (п.4 ч.1 ст.36 ЖК РФ)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anchor="/document/12148944/entry/100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.«е» п.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 содержания общего имущества в многоквартирном доме,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твержденных </w:t>
      </w:r>
      <w:hyperlink r:id="rId5" w:anchor="/document/12148944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 от </w:t>
      </w:r>
      <w:r>
        <w:rPr>
          <w:rStyle w:val="cat-Dategrp-25rplc-10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491, в состав общего имущества включается земельный участок, на котором расположен многоквартирный дом и границы которого определены на основании данных государственного кадастрового учета, с элементами озеленения и благоустройства.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разъяснениями, данными в п.66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остановления Пленума Верховн</w:t>
      </w:r>
      <w:r>
        <w:rPr>
          <w:rFonts w:ascii="Times New Roman" w:eastAsia="Times New Roman" w:hAnsi="Times New Roman" w:cs="Times New Roman"/>
          <w:sz w:val="28"/>
          <w:szCs w:val="28"/>
        </w:rPr>
        <w:t>ого Суда Российской Федерации №</w:t>
      </w:r>
      <w:r>
        <w:rPr>
          <w:rFonts w:ascii="Times New Roman" w:eastAsia="Times New Roman" w:hAnsi="Times New Roman" w:cs="Times New Roman"/>
          <w:sz w:val="28"/>
          <w:szCs w:val="28"/>
        </w:rPr>
        <w:t>10, Пленума Высшего Арбитражн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Суда Российской Федерации №22 от </w:t>
      </w:r>
      <w:r>
        <w:rPr>
          <w:rStyle w:val="cat-Dategrp-26rplc-10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некоторых вопросах, возникающих в судебной практике при разрешении споров, связанных с защитой права соб</w:t>
      </w:r>
      <w:r>
        <w:rPr>
          <w:rFonts w:ascii="Times New Roman" w:eastAsia="Times New Roman" w:hAnsi="Times New Roman" w:cs="Times New Roman"/>
          <w:sz w:val="28"/>
          <w:szCs w:val="28"/>
        </w:rPr>
        <w:t>ственности и других вещных прав»</w:t>
      </w:r>
      <w:r>
        <w:rPr>
          <w:rFonts w:ascii="Times New Roman" w:eastAsia="Times New Roman" w:hAnsi="Times New Roman" w:cs="Times New Roman"/>
          <w:sz w:val="28"/>
          <w:szCs w:val="28"/>
        </w:rPr>
        <w:t>, согл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асно </w:t>
      </w:r>
      <w:hyperlink r:id="rId5" w:anchor="/document/12138290/entry/16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</w:t>
      </w:r>
      <w:r>
        <w:rPr>
          <w:rFonts w:ascii="Times New Roman" w:eastAsia="Times New Roman" w:hAnsi="Times New Roman" w:cs="Times New Roman"/>
          <w:sz w:val="28"/>
          <w:szCs w:val="28"/>
        </w:rPr>
        <w:t>О введении в действие Жилищно</w:t>
      </w:r>
      <w:r>
        <w:rPr>
          <w:rFonts w:ascii="Times New Roman" w:eastAsia="Times New Roman" w:hAnsi="Times New Roman" w:cs="Times New Roman"/>
          <w:sz w:val="28"/>
          <w:szCs w:val="28"/>
        </w:rPr>
        <w:t>го кодекса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(далее-Вводный кодекс)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hyperlink r:id="rId5" w:anchor="/document/12138291/entry/36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36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Жилищного кодекса Российской Федерации собственникам помещений в многоквартирном доме принадлежит на праве </w:t>
      </w:r>
      <w:r>
        <w:rPr>
          <w:rFonts w:ascii="Times New Roman" w:eastAsia="Times New Roman" w:hAnsi="Times New Roman" w:cs="Times New Roman"/>
          <w:sz w:val="28"/>
          <w:szCs w:val="28"/>
        </w:rPr>
        <w:t>общей долевой собственности земельный участок с элементами озеленения и благоустройства, на котором расположен многоквартирный дом и иные входящие в состав такого дом</w:t>
      </w:r>
      <w:r>
        <w:rPr>
          <w:rFonts w:ascii="Times New Roman" w:eastAsia="Times New Roman" w:hAnsi="Times New Roman" w:cs="Times New Roman"/>
          <w:sz w:val="28"/>
          <w:szCs w:val="28"/>
        </w:rPr>
        <w:t>а объекты недвижимого имущества.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67 указанного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остановления Пленума разъяснено, что, если земельный участок не сформирован и в отношении него не проведен государственный кадастровый учет, земля под многоквартирным домом находится в собственности соответствующего публично-правового 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зования. Вместе с тем по смыслу </w:t>
      </w:r>
      <w:hyperlink r:id="rId5" w:anchor="/document/12138290/entry/16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частей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5" w:anchor="/document/12138290/entry/16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статьи 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Вводного закона собственник не вправе распоряжаться этой землей в той части, в которой должен быть сформирован земельный участок под многоквартирным домом. В свою очередь, собственники помещений в многоквартирном доме вправе владеть и пользоваться этим земельным участком в той мере, в какой это необходимо для эксплуатации ими многоквартирного дома, а также объектов, входящих в состав общего имущества в таком доме. При определении пределов правомочий собственников помещений в многоквартирном доме по владению и пользованию указанным земельным участк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необходимо руководствоваться </w:t>
      </w:r>
      <w:hyperlink r:id="rId5" w:anchor="/document/12138291/entry/36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указанных случаях собственники помещений в многоквартирном доме как законные владельцы земельного участка, на котором расположен данный дом и который необход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для его эксплуатации, в силу </w:t>
      </w:r>
      <w:hyperlink r:id="rId5" w:anchor="/document/10164072/entry/3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305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ГК РФ имеют право требовать устранения всяких нарушений их прав, хотя бы эти нарушения и не были соединены с лишением владения, а также право на защиту своего владения, в том числе против собственника земельного участка.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правовых позиций Конституционного 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данных в </w:t>
      </w:r>
      <w:hyperlink r:id="rId5" w:anchor="/document/1795370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остановлении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7rplc-10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№12-П, и пункта 67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остановления Пленума Верховн</w:t>
      </w:r>
      <w:r>
        <w:rPr>
          <w:rFonts w:ascii="Times New Roman" w:eastAsia="Times New Roman" w:hAnsi="Times New Roman" w:cs="Times New Roman"/>
          <w:sz w:val="28"/>
          <w:szCs w:val="28"/>
        </w:rPr>
        <w:t>ого Суда Российской Федерации №</w:t>
      </w:r>
      <w:r>
        <w:rPr>
          <w:rFonts w:ascii="Times New Roman" w:eastAsia="Times New Roman" w:hAnsi="Times New Roman" w:cs="Times New Roman"/>
          <w:sz w:val="28"/>
          <w:szCs w:val="28"/>
        </w:rPr>
        <w:t>10, Пленума Высшего Арбитражн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Суда Российской Федерации №22 от </w:t>
      </w:r>
      <w:r>
        <w:rPr>
          <w:rStyle w:val="cat-Dategrp-26rplc-10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некоторых вопросах, возникающих в судебной практике при разрешении споров, связанных с защитой права соб</w:t>
      </w:r>
      <w:r>
        <w:rPr>
          <w:rFonts w:ascii="Times New Roman" w:eastAsia="Times New Roman" w:hAnsi="Times New Roman" w:cs="Times New Roman"/>
          <w:sz w:val="28"/>
          <w:szCs w:val="28"/>
        </w:rPr>
        <w:t>ственности и других вещных прав»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собственники помещений многоквартирного дома являются законными владельцами земельного участка под многоквартирным домом независимо от проведения государственного кадастрового учета земельного участка, на котором расположен многоквартирный жилой дом.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границы земельного участка многоквартирного дома должны определяться исходя из приведенных норм права, то есть, с учетом земельных участков, на которых имеются зеленые насаждения и элементы благоустройства, в частности, детская площадка, расположенная между домами №2 и №4 по </w:t>
      </w:r>
      <w:r>
        <w:rPr>
          <w:rStyle w:val="cat-Addressgrp-5rplc-10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парковка, р</w:t>
      </w:r>
      <w:r>
        <w:rPr>
          <w:rFonts w:ascii="Times New Roman" w:eastAsia="Times New Roman" w:hAnsi="Times New Roman" w:cs="Times New Roman"/>
          <w:sz w:val="28"/>
          <w:szCs w:val="28"/>
        </w:rPr>
        <w:t>асположенная возле многоуровне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вой парковки.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Обязанность управляющей организации в части уборки и содержания в надлежащем состоянии придомовых и прилегающих территорий не связана с фактом оформления в общую долевую собственность земельных участков под многоквартирным домом, а также с их межеванием, формированием, постановкой на кадастровый учет.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государственного кадастрового учета земельного участка под многоквартирным жилым домом и прилегающей к нему территории имеет значение </w:t>
      </w:r>
      <w:r>
        <w:rPr>
          <w:rFonts w:ascii="Times New Roman" w:eastAsia="Times New Roman" w:hAnsi="Times New Roman" w:cs="Times New Roman"/>
          <w:sz w:val="28"/>
          <w:szCs w:val="28"/>
        </w:rPr>
        <w:t>только для определения собственника земельного участка, но не влияет на обязанность управляющей организации поддерживать чистоту и порядок на данной территории, так как прилегающая к дому придомовая территория изначально включена законодательством в состав общего имущества многоквартирного дома.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доводы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3rplc-10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ДА. </w:t>
      </w:r>
      <w:r>
        <w:rPr>
          <w:rFonts w:ascii="Times New Roman" w:eastAsia="Times New Roman" w:hAnsi="Times New Roman" w:cs="Times New Roman"/>
          <w:sz w:val="28"/>
          <w:szCs w:val="28"/>
        </w:rPr>
        <w:t>относительно того, что участок, на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тором сформирован снежный вал,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детская площадка не входит в состав имущества многоквартирного дома и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придомовой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есостоятельны и основаны на неверном толковании норм материального права</w:t>
      </w:r>
      <w:r>
        <w:rPr>
          <w:rFonts w:ascii="Times New Roman" w:eastAsia="Times New Roman" w:hAnsi="Times New Roman" w:cs="Times New Roman"/>
          <w:sz w:val="28"/>
          <w:szCs w:val="28"/>
        </w:rPr>
        <w:t>, поэтому подлежат отклонению.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Иные доводы представителя юридического лица, изложенные в возражениях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протокол об административном правонарушении, и касающиеся содержания Выписки из ЕГРН не имеют существенного значения для предмета рассматриваемого правонарушения, так как, законный представитель </w:t>
      </w:r>
      <w:r>
        <w:rPr>
          <w:rStyle w:val="cat-OrganizationNamegrp-38rplc-1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отрицает факт того, что Выписка из ЕГРН отражает сведения кадастрового учета земельного участка, находящегося в общей долевой собственности жильцов домов №2, №4 и №6 по </w:t>
      </w:r>
      <w:r>
        <w:rPr>
          <w:rStyle w:val="cat-Addressgrp-5rplc-1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1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являются нормативным правовым актом, в связи с чем, не могут быть приняты судом во внимание при решении вопроса о нали</w:t>
      </w:r>
      <w:r>
        <w:rPr>
          <w:rFonts w:ascii="Times New Roman" w:eastAsia="Times New Roman" w:hAnsi="Times New Roman" w:cs="Times New Roman"/>
          <w:sz w:val="28"/>
          <w:szCs w:val="28"/>
        </w:rPr>
        <w:t>чии либо отсутствии в бездействии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38rplc-1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вменяемого правонарушения.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может быть освобождено от наказания, если представит доказательства, что им были приняты все меры для соблюдения правил и норм, за нарушение которых установлена ответственность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Надлежащих доказательств, подтверждающих, что после получения предписания юридическое лицо предприняло в полном объеме </w:t>
      </w:r>
      <w:r>
        <w:rPr>
          <w:rFonts w:ascii="Times New Roman" w:eastAsia="Times New Roman" w:hAnsi="Times New Roman" w:cs="Times New Roman"/>
          <w:sz w:val="28"/>
          <w:szCs w:val="28"/>
        </w:rPr>
        <w:t>меры для надлежащего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суду не представлено.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anchor="/document/12125267/entry/21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6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настоящим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anchor="/document/12125267/entry/2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ч.2 ст.2.1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hyperlink r:id="rId6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настоящим 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представленные доказательства в их совокупности, суд считает установленным, что в рассматриваемом случае </w:t>
      </w:r>
      <w:r>
        <w:rPr>
          <w:rStyle w:val="cat-OrganizationNamegrp-38rplc-1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были приняты все зависящие от него меры к исполнению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предписания органа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Style w:val="cat-OrganizationNamegrp-38rplc-1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ч.1 ст.19.5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 установленный срок законного предписания должностного лица, осуществляющего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нарушений законодательства.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и тяжесть совершенного им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имущественное и финансовое положение юридического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Правонарушение совершено против порядка управления, сведений о привлечении юридического лица к административной ответственности не представлено.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ч.1 ст.19.5 КоАП РФ предусматривает административную ответственность юридических лиц в виде административного штрафа в размере от десяти тысяч до </w:t>
      </w:r>
      <w:r>
        <w:rPr>
          <w:rStyle w:val="cat-SumInWordsgrp-37rplc-11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установленных обстоятельств дела, данных о юридическом лице, мировой судья считает возможным назначить </w:t>
      </w:r>
      <w:r>
        <w:rPr>
          <w:rStyle w:val="cat-OrganizationNamegrp-38rplc-1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штрафа в минимальном размере, предусмотренном санкцией ч.1 ст.19.5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ст.ст.23.1.,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юридическое лицо </w:t>
      </w:r>
      <w:r>
        <w:rPr>
          <w:rStyle w:val="cat-OrganizationNamegrp-38rplc-1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ст.19.5 КоАП РФ и назначить ему наказание в виде штрафа в размере </w:t>
      </w:r>
      <w:r>
        <w:rPr>
          <w:rStyle w:val="cat-Sumgrp-36rplc-1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 в полном размере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округу-Югре (Администрация </w:t>
      </w:r>
      <w:r>
        <w:rPr>
          <w:rStyle w:val="cat-Addressgrp-2rplc-1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04873031560).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45rplc-12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46rplc-12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Казначейский счет </w:t>
      </w:r>
      <w:r>
        <w:rPr>
          <w:rFonts w:ascii="Times New Roman" w:eastAsia="Times New Roman" w:hAnsi="Times New Roman" w:cs="Times New Roman"/>
          <w:sz w:val="28"/>
          <w:szCs w:val="28"/>
        </w:rPr>
        <w:t>031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006 </w:t>
      </w:r>
      <w:r>
        <w:rPr>
          <w:rStyle w:val="cat-PhoneNumbergrp-47rplc-1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700. Банк получателя: РКЦ Ханты-Мансийск//УФК по Ханты-Мансийскому автономному округу-Югре </w:t>
      </w:r>
      <w:r>
        <w:rPr>
          <w:rStyle w:val="cat-Addressgrp-0rplc-1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ЕКС: 401 02810245370000007, БИК: </w:t>
      </w:r>
      <w:r>
        <w:rPr>
          <w:rStyle w:val="cat-PhoneNumbergrp-48rplc-1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КБК: 040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49rplc-1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50rplc-1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Style w:val="cat-PhoneNumbergrp-51rplc-1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0319085402</w:t>
      </w:r>
      <w:r>
        <w:rPr>
          <w:rFonts w:ascii="Times New Roman" w:eastAsia="Times New Roman" w:hAnsi="Times New Roman" w:cs="Times New Roman"/>
          <w:sz w:val="28"/>
          <w:szCs w:val="28"/>
        </w:rPr>
        <w:t>503000000000456.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4rplc-12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Style w:val="cat-FIOgrp-34rplc-130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45968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Dategrp-12rplc-2">
    <w:name w:val="cat-Date grp-12 rplc-2"/>
    <w:basedOn w:val="DefaultParagraphFont"/>
  </w:style>
  <w:style w:type="character" w:customStyle="1" w:styleId="cat-Dategrp-11rplc-3">
    <w:name w:val="cat-Date grp-11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8rplc-5">
    <w:name w:val="cat-FIO grp-28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29rplc-7">
    <w:name w:val="cat-FIO grp-29 rplc-7"/>
    <w:basedOn w:val="DefaultParagraphFont"/>
  </w:style>
  <w:style w:type="character" w:customStyle="1" w:styleId="cat-OrganizationNamegrp-38rplc-8">
    <w:name w:val="cat-OrganizationName grp-38 rplc-8"/>
    <w:basedOn w:val="DefaultParagraphFont"/>
  </w:style>
  <w:style w:type="character" w:customStyle="1" w:styleId="cat-FIOgrp-30rplc-9">
    <w:name w:val="cat-FIO grp-30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39rplc-12">
    <w:name w:val="cat-OrganizationName grp-39 rplc-12"/>
    <w:basedOn w:val="DefaultParagraphFont"/>
  </w:style>
  <w:style w:type="character" w:customStyle="1" w:styleId="cat-OrganizationNamegrp-40rplc-13">
    <w:name w:val="cat-OrganizationName grp-40 rplc-13"/>
    <w:basedOn w:val="DefaultParagraphFont"/>
  </w:style>
  <w:style w:type="character" w:customStyle="1" w:styleId="cat-PhoneNumbergrp-42rplc-14">
    <w:name w:val="cat-PhoneNumber grp-42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OrganizationNamegrp-38rplc-16">
    <w:name w:val="cat-OrganizationName grp-38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Addressgrp-9rplc-18">
    <w:name w:val="cat-Address grp-9 rplc-18"/>
    <w:basedOn w:val="DefaultParagraphFont"/>
  </w:style>
  <w:style w:type="character" w:customStyle="1" w:styleId="cat-Addressgrp-10rplc-19">
    <w:name w:val="cat-Address grp-10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Addressgrp-7rplc-22">
    <w:name w:val="cat-Address grp-7 rplc-22"/>
    <w:basedOn w:val="DefaultParagraphFont"/>
  </w:style>
  <w:style w:type="character" w:customStyle="1" w:styleId="cat-Dategrp-14rplc-23">
    <w:name w:val="cat-Date grp-14 rplc-23"/>
    <w:basedOn w:val="DefaultParagraphFont"/>
  </w:style>
  <w:style w:type="character" w:customStyle="1" w:styleId="cat-Addressgrp-2rplc-24">
    <w:name w:val="cat-Address grp-2 rplc-24"/>
    <w:basedOn w:val="DefaultParagraphFont"/>
  </w:style>
  <w:style w:type="character" w:customStyle="1" w:styleId="cat-Dategrp-15rplc-25">
    <w:name w:val="cat-Date grp-15 rplc-25"/>
    <w:basedOn w:val="DefaultParagraphFont"/>
  </w:style>
  <w:style w:type="character" w:customStyle="1" w:styleId="cat-Addressgrp-2rplc-26">
    <w:name w:val="cat-Address grp-2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Dategrp-16rplc-28">
    <w:name w:val="cat-Date grp-16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Addressgrp-0rplc-30">
    <w:name w:val="cat-Address grp-0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OrganizationNamegrp-38rplc-34">
    <w:name w:val="cat-OrganizationName grp-38 rplc-34"/>
    <w:basedOn w:val="DefaultParagraphFont"/>
  </w:style>
  <w:style w:type="character" w:customStyle="1" w:styleId="cat-FIOgrp-31rplc-35">
    <w:name w:val="cat-FIO grp-31 rplc-35"/>
    <w:basedOn w:val="DefaultParagraphFont"/>
  </w:style>
  <w:style w:type="character" w:customStyle="1" w:styleId="cat-FIOgrp-30rplc-36">
    <w:name w:val="cat-FIO grp-30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Dategrp-17rplc-38">
    <w:name w:val="cat-Date grp-17 rplc-38"/>
    <w:basedOn w:val="DefaultParagraphFont"/>
  </w:style>
  <w:style w:type="character" w:customStyle="1" w:styleId="cat-Dategrp-18rplc-39">
    <w:name w:val="cat-Date grp-18 rplc-39"/>
    <w:basedOn w:val="DefaultParagraphFont"/>
  </w:style>
  <w:style w:type="character" w:customStyle="1" w:styleId="cat-PhoneNumbergrp-43rplc-40">
    <w:name w:val="cat-PhoneNumber grp-43 rplc-40"/>
    <w:basedOn w:val="DefaultParagraphFont"/>
  </w:style>
  <w:style w:type="character" w:customStyle="1" w:styleId="cat-Addressgrp-0rplc-41">
    <w:name w:val="cat-Address grp-0 rplc-41"/>
    <w:basedOn w:val="DefaultParagraphFont"/>
  </w:style>
  <w:style w:type="character" w:customStyle="1" w:styleId="cat-FIOgrp-29rplc-42">
    <w:name w:val="cat-FIO grp-29 rplc-42"/>
    <w:basedOn w:val="DefaultParagraphFont"/>
  </w:style>
  <w:style w:type="character" w:customStyle="1" w:styleId="cat-OrganizationNamegrp-38rplc-43">
    <w:name w:val="cat-OrganizationName grp-38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Addressgrp-0rplc-45">
    <w:name w:val="cat-Address grp-0 rplc-45"/>
    <w:basedOn w:val="DefaultParagraphFont"/>
  </w:style>
  <w:style w:type="character" w:customStyle="1" w:styleId="cat-OrganizationNamegrp-38rplc-46">
    <w:name w:val="cat-OrganizationName grp-38 rplc-46"/>
    <w:basedOn w:val="DefaultParagraphFont"/>
  </w:style>
  <w:style w:type="character" w:customStyle="1" w:styleId="cat-Dategrp-19rplc-47">
    <w:name w:val="cat-Date grp-19 rplc-47"/>
    <w:basedOn w:val="DefaultParagraphFont"/>
  </w:style>
  <w:style w:type="character" w:customStyle="1" w:styleId="cat-Dategrp-20rplc-48">
    <w:name w:val="cat-Date grp-20 rplc-48"/>
    <w:basedOn w:val="DefaultParagraphFont"/>
  </w:style>
  <w:style w:type="character" w:customStyle="1" w:styleId="cat-Addressgrp-2rplc-49">
    <w:name w:val="cat-Address grp-2 rplc-49"/>
    <w:basedOn w:val="DefaultParagraphFont"/>
  </w:style>
  <w:style w:type="character" w:customStyle="1" w:styleId="cat-Addressgrp-2rplc-50">
    <w:name w:val="cat-Address grp-2 rplc-50"/>
    <w:basedOn w:val="DefaultParagraphFont"/>
  </w:style>
  <w:style w:type="character" w:customStyle="1" w:styleId="cat-Addressgrp-2rplc-51">
    <w:name w:val="cat-Address grp-2 rplc-51"/>
    <w:basedOn w:val="DefaultParagraphFont"/>
  </w:style>
  <w:style w:type="character" w:customStyle="1" w:styleId="cat-Addressgrp-2rplc-52">
    <w:name w:val="cat-Address grp-2 rplc-52"/>
    <w:basedOn w:val="DefaultParagraphFont"/>
  </w:style>
  <w:style w:type="character" w:customStyle="1" w:styleId="cat-Addressgrp-2rplc-53">
    <w:name w:val="cat-Address grp-2 rplc-53"/>
    <w:basedOn w:val="DefaultParagraphFont"/>
  </w:style>
  <w:style w:type="character" w:customStyle="1" w:styleId="cat-Addressgrp-9rplc-54">
    <w:name w:val="cat-Address grp-9 rplc-54"/>
    <w:basedOn w:val="DefaultParagraphFont"/>
  </w:style>
  <w:style w:type="character" w:customStyle="1" w:styleId="cat-Addressgrp-10rplc-55">
    <w:name w:val="cat-Address grp-10 rplc-55"/>
    <w:basedOn w:val="DefaultParagraphFont"/>
  </w:style>
  <w:style w:type="character" w:customStyle="1" w:styleId="cat-Dategrp-21rplc-56">
    <w:name w:val="cat-Date grp-21 rplc-56"/>
    <w:basedOn w:val="DefaultParagraphFont"/>
  </w:style>
  <w:style w:type="character" w:customStyle="1" w:styleId="cat-Dategrp-22rplc-57">
    <w:name w:val="cat-Date grp-22 rplc-57"/>
    <w:basedOn w:val="DefaultParagraphFont"/>
  </w:style>
  <w:style w:type="character" w:customStyle="1" w:styleId="cat-Addressgrp-2rplc-58">
    <w:name w:val="cat-Address grp-2 rplc-58"/>
    <w:basedOn w:val="DefaultParagraphFont"/>
  </w:style>
  <w:style w:type="character" w:customStyle="1" w:styleId="cat-Dategrp-16rplc-59">
    <w:name w:val="cat-Date grp-16 rplc-59"/>
    <w:basedOn w:val="DefaultParagraphFont"/>
  </w:style>
  <w:style w:type="character" w:customStyle="1" w:styleId="cat-OrganizationNamegrp-38rplc-60">
    <w:name w:val="cat-OrganizationName grp-38 rplc-60"/>
    <w:basedOn w:val="DefaultParagraphFont"/>
  </w:style>
  <w:style w:type="character" w:customStyle="1" w:styleId="cat-Addressgrp-5rplc-61">
    <w:name w:val="cat-Address grp-5 rplc-61"/>
    <w:basedOn w:val="DefaultParagraphFont"/>
  </w:style>
  <w:style w:type="character" w:customStyle="1" w:styleId="cat-Addressgrp-0rplc-62">
    <w:name w:val="cat-Address grp-0 rplc-62"/>
    <w:basedOn w:val="DefaultParagraphFont"/>
  </w:style>
  <w:style w:type="character" w:customStyle="1" w:styleId="cat-Addressgrp-5rplc-63">
    <w:name w:val="cat-Address grp-5 rplc-63"/>
    <w:basedOn w:val="DefaultParagraphFont"/>
  </w:style>
  <w:style w:type="character" w:customStyle="1" w:styleId="cat-Addressgrp-0rplc-64">
    <w:name w:val="cat-Address grp-0 rplc-64"/>
    <w:basedOn w:val="DefaultParagraphFont"/>
  </w:style>
  <w:style w:type="character" w:customStyle="1" w:styleId="cat-Sumgrp-35rplc-65">
    <w:name w:val="cat-Sum grp-35 rplc-65"/>
    <w:basedOn w:val="DefaultParagraphFont"/>
  </w:style>
  <w:style w:type="character" w:customStyle="1" w:styleId="cat-Dategrp-15rplc-66">
    <w:name w:val="cat-Date grp-15 rplc-66"/>
    <w:basedOn w:val="DefaultParagraphFont"/>
  </w:style>
  <w:style w:type="character" w:customStyle="1" w:styleId="cat-Addressgrp-2rplc-67">
    <w:name w:val="cat-Address grp-2 rplc-67"/>
    <w:basedOn w:val="DefaultParagraphFont"/>
  </w:style>
  <w:style w:type="character" w:customStyle="1" w:styleId="cat-PhoneNumbergrp-44rplc-68">
    <w:name w:val="cat-PhoneNumber grp-44 rplc-68"/>
    <w:basedOn w:val="DefaultParagraphFont"/>
  </w:style>
  <w:style w:type="character" w:customStyle="1" w:styleId="cat-Addressgrp-5rplc-69">
    <w:name w:val="cat-Address grp-5 rplc-69"/>
    <w:basedOn w:val="DefaultParagraphFont"/>
  </w:style>
  <w:style w:type="character" w:customStyle="1" w:styleId="cat-Addressgrp-5rplc-70">
    <w:name w:val="cat-Address grp-5 rplc-70"/>
    <w:basedOn w:val="DefaultParagraphFont"/>
  </w:style>
  <w:style w:type="character" w:customStyle="1" w:styleId="cat-Dategrp-15rplc-71">
    <w:name w:val="cat-Date grp-15 rplc-71"/>
    <w:basedOn w:val="DefaultParagraphFont"/>
  </w:style>
  <w:style w:type="character" w:customStyle="1" w:styleId="cat-Addressgrp-0rplc-72">
    <w:name w:val="cat-Address grp-0 rplc-72"/>
    <w:basedOn w:val="DefaultParagraphFont"/>
  </w:style>
  <w:style w:type="character" w:customStyle="1" w:styleId="cat-FIOgrp-29rplc-73">
    <w:name w:val="cat-FIO grp-29 rplc-73"/>
    <w:basedOn w:val="DefaultParagraphFont"/>
  </w:style>
  <w:style w:type="character" w:customStyle="1" w:styleId="cat-Dategrp-15rplc-74">
    <w:name w:val="cat-Date grp-15 rplc-74"/>
    <w:basedOn w:val="DefaultParagraphFont"/>
  </w:style>
  <w:style w:type="character" w:customStyle="1" w:styleId="cat-OrganizationNamegrp-38rplc-75">
    <w:name w:val="cat-OrganizationName grp-38 rplc-75"/>
    <w:basedOn w:val="DefaultParagraphFont"/>
  </w:style>
  <w:style w:type="character" w:customStyle="1" w:styleId="cat-Dategrp-14rplc-76">
    <w:name w:val="cat-Date grp-14 rplc-76"/>
    <w:basedOn w:val="DefaultParagraphFont"/>
  </w:style>
  <w:style w:type="character" w:customStyle="1" w:styleId="cat-Addressgrp-5rplc-77">
    <w:name w:val="cat-Address grp-5 rplc-77"/>
    <w:basedOn w:val="DefaultParagraphFont"/>
  </w:style>
  <w:style w:type="character" w:customStyle="1" w:styleId="cat-OrganizationNamegrp-38rplc-78">
    <w:name w:val="cat-OrganizationName grp-38 rplc-78"/>
    <w:basedOn w:val="DefaultParagraphFont"/>
  </w:style>
  <w:style w:type="character" w:customStyle="1" w:styleId="cat-Dategrp-23rplc-79">
    <w:name w:val="cat-Date grp-23 rplc-79"/>
    <w:basedOn w:val="DefaultParagraphFont"/>
  </w:style>
  <w:style w:type="character" w:customStyle="1" w:styleId="cat-Dategrp-14rplc-80">
    <w:name w:val="cat-Date grp-14 rplc-80"/>
    <w:basedOn w:val="DefaultParagraphFont"/>
  </w:style>
  <w:style w:type="character" w:customStyle="1" w:styleId="cat-OrganizationNamegrp-38rplc-81">
    <w:name w:val="cat-OrganizationName grp-38 rplc-81"/>
    <w:basedOn w:val="DefaultParagraphFont"/>
  </w:style>
  <w:style w:type="character" w:customStyle="1" w:styleId="cat-Dategrp-24rplc-82">
    <w:name w:val="cat-Date grp-24 rplc-82"/>
    <w:basedOn w:val="DefaultParagraphFont"/>
  </w:style>
  <w:style w:type="character" w:customStyle="1" w:styleId="cat-OrganizationNamegrp-38rplc-83">
    <w:name w:val="cat-OrganizationName grp-38 rplc-83"/>
    <w:basedOn w:val="DefaultParagraphFont"/>
  </w:style>
  <w:style w:type="character" w:customStyle="1" w:styleId="cat-FIOgrp-32rplc-84">
    <w:name w:val="cat-FIO grp-32 rplc-84"/>
    <w:basedOn w:val="DefaultParagraphFont"/>
  </w:style>
  <w:style w:type="character" w:customStyle="1" w:styleId="cat-Dategrp-18rplc-85">
    <w:name w:val="cat-Date grp-18 rplc-85"/>
    <w:basedOn w:val="DefaultParagraphFont"/>
  </w:style>
  <w:style w:type="character" w:customStyle="1" w:styleId="cat-Dategrp-15rplc-86">
    <w:name w:val="cat-Date grp-15 rplc-86"/>
    <w:basedOn w:val="DefaultParagraphFont"/>
  </w:style>
  <w:style w:type="character" w:customStyle="1" w:styleId="cat-Dategrp-15rplc-87">
    <w:name w:val="cat-Date grp-15 rplc-87"/>
    <w:basedOn w:val="DefaultParagraphFont"/>
  </w:style>
  <w:style w:type="character" w:customStyle="1" w:styleId="cat-OrganizationNamegrp-41rplc-88">
    <w:name w:val="cat-OrganizationName grp-41 rplc-88"/>
    <w:basedOn w:val="DefaultParagraphFont"/>
  </w:style>
  <w:style w:type="character" w:customStyle="1" w:styleId="cat-Dategrp-14rplc-89">
    <w:name w:val="cat-Date grp-14 rplc-89"/>
    <w:basedOn w:val="DefaultParagraphFont"/>
  </w:style>
  <w:style w:type="character" w:customStyle="1" w:styleId="cat-Dategrp-14rplc-90">
    <w:name w:val="cat-Date grp-14 rplc-90"/>
    <w:basedOn w:val="DefaultParagraphFont"/>
  </w:style>
  <w:style w:type="character" w:customStyle="1" w:styleId="cat-Dategrp-15rplc-91">
    <w:name w:val="cat-Date grp-15 rplc-91"/>
    <w:basedOn w:val="DefaultParagraphFont"/>
  </w:style>
  <w:style w:type="character" w:customStyle="1" w:styleId="cat-OrganizationNamegrp-38rplc-92">
    <w:name w:val="cat-OrganizationName grp-38 rplc-92"/>
    <w:basedOn w:val="DefaultParagraphFont"/>
  </w:style>
  <w:style w:type="character" w:customStyle="1" w:styleId="cat-Addressgrp-5rplc-93">
    <w:name w:val="cat-Address grp-5 rplc-93"/>
    <w:basedOn w:val="DefaultParagraphFont"/>
  </w:style>
  <w:style w:type="character" w:customStyle="1" w:styleId="cat-Addressgrp-0rplc-94">
    <w:name w:val="cat-Address grp-0 rplc-94"/>
    <w:basedOn w:val="DefaultParagraphFont"/>
  </w:style>
  <w:style w:type="character" w:customStyle="1" w:styleId="cat-PhoneNumbergrp-44rplc-95">
    <w:name w:val="cat-PhoneNumber grp-44 rplc-95"/>
    <w:basedOn w:val="DefaultParagraphFont"/>
  </w:style>
  <w:style w:type="character" w:customStyle="1" w:styleId="cat-Addressgrp-0rplc-96">
    <w:name w:val="cat-Address grp-0 rplc-96"/>
    <w:basedOn w:val="DefaultParagraphFont"/>
  </w:style>
  <w:style w:type="character" w:customStyle="1" w:styleId="cat-OrganizationNamegrp-38rplc-97">
    <w:name w:val="cat-OrganizationName grp-38 rplc-97"/>
    <w:basedOn w:val="DefaultParagraphFont"/>
  </w:style>
  <w:style w:type="character" w:customStyle="1" w:styleId="cat-Dategrp-15rplc-98">
    <w:name w:val="cat-Date grp-15 rplc-98"/>
    <w:basedOn w:val="DefaultParagraphFont"/>
  </w:style>
  <w:style w:type="character" w:customStyle="1" w:styleId="cat-Addressgrp-2rplc-99">
    <w:name w:val="cat-Address grp-2 rplc-99"/>
    <w:basedOn w:val="DefaultParagraphFont"/>
  </w:style>
  <w:style w:type="character" w:customStyle="1" w:styleId="cat-OrganizationNamegrp-38rplc-100">
    <w:name w:val="cat-OrganizationName grp-38 rplc-100"/>
    <w:basedOn w:val="DefaultParagraphFont"/>
  </w:style>
  <w:style w:type="character" w:customStyle="1" w:styleId="cat-Addressgrp-5rplc-101">
    <w:name w:val="cat-Address grp-5 rplc-101"/>
    <w:basedOn w:val="DefaultParagraphFont"/>
  </w:style>
  <w:style w:type="character" w:customStyle="1" w:styleId="cat-Addressgrp-5rplc-102">
    <w:name w:val="cat-Address grp-5 rplc-102"/>
    <w:basedOn w:val="DefaultParagraphFont"/>
  </w:style>
  <w:style w:type="character" w:customStyle="1" w:styleId="cat-PhoneNumbergrp-44rplc-103">
    <w:name w:val="cat-PhoneNumber grp-44 rplc-103"/>
    <w:basedOn w:val="DefaultParagraphFont"/>
  </w:style>
  <w:style w:type="character" w:customStyle="1" w:styleId="cat-Dategrp-25rplc-104">
    <w:name w:val="cat-Date grp-25 rplc-104"/>
    <w:basedOn w:val="DefaultParagraphFont"/>
  </w:style>
  <w:style w:type="character" w:customStyle="1" w:styleId="cat-Dategrp-26rplc-105">
    <w:name w:val="cat-Date grp-26 rplc-105"/>
    <w:basedOn w:val="DefaultParagraphFont"/>
  </w:style>
  <w:style w:type="character" w:customStyle="1" w:styleId="cat-Dategrp-27rplc-106">
    <w:name w:val="cat-Date grp-27 rplc-106"/>
    <w:basedOn w:val="DefaultParagraphFont"/>
  </w:style>
  <w:style w:type="character" w:customStyle="1" w:styleId="cat-Dategrp-26rplc-107">
    <w:name w:val="cat-Date grp-26 rplc-107"/>
    <w:basedOn w:val="DefaultParagraphFont"/>
  </w:style>
  <w:style w:type="character" w:customStyle="1" w:styleId="cat-Addressgrp-5rplc-108">
    <w:name w:val="cat-Address grp-5 rplc-108"/>
    <w:basedOn w:val="DefaultParagraphFont"/>
  </w:style>
  <w:style w:type="character" w:customStyle="1" w:styleId="cat-FIOgrp-33rplc-109">
    <w:name w:val="cat-FIO grp-33 rplc-109"/>
    <w:basedOn w:val="DefaultParagraphFont"/>
  </w:style>
  <w:style w:type="character" w:customStyle="1" w:styleId="cat-OrganizationNamegrp-38rplc-110">
    <w:name w:val="cat-OrganizationName grp-38 rplc-110"/>
    <w:basedOn w:val="DefaultParagraphFont"/>
  </w:style>
  <w:style w:type="character" w:customStyle="1" w:styleId="cat-Addressgrp-5rplc-111">
    <w:name w:val="cat-Address grp-5 rplc-111"/>
    <w:basedOn w:val="DefaultParagraphFont"/>
  </w:style>
  <w:style w:type="character" w:customStyle="1" w:styleId="cat-Addressgrp-0rplc-112">
    <w:name w:val="cat-Address grp-0 rplc-112"/>
    <w:basedOn w:val="DefaultParagraphFont"/>
  </w:style>
  <w:style w:type="character" w:customStyle="1" w:styleId="cat-OrganizationNamegrp-38rplc-113">
    <w:name w:val="cat-OrganizationName grp-38 rplc-113"/>
    <w:basedOn w:val="DefaultParagraphFont"/>
  </w:style>
  <w:style w:type="character" w:customStyle="1" w:styleId="cat-OrganizationNamegrp-38rplc-114">
    <w:name w:val="cat-OrganizationName grp-38 rplc-114"/>
    <w:basedOn w:val="DefaultParagraphFont"/>
  </w:style>
  <w:style w:type="character" w:customStyle="1" w:styleId="cat-OrganizationNamegrp-38rplc-115">
    <w:name w:val="cat-OrganizationName grp-38 rplc-115"/>
    <w:basedOn w:val="DefaultParagraphFont"/>
  </w:style>
  <w:style w:type="character" w:customStyle="1" w:styleId="cat-SumInWordsgrp-37rplc-116">
    <w:name w:val="cat-SumInWords grp-37 rplc-116"/>
    <w:basedOn w:val="DefaultParagraphFont"/>
  </w:style>
  <w:style w:type="character" w:customStyle="1" w:styleId="cat-OrganizationNamegrp-38rplc-117">
    <w:name w:val="cat-OrganizationName grp-38 rplc-117"/>
    <w:basedOn w:val="DefaultParagraphFont"/>
  </w:style>
  <w:style w:type="character" w:customStyle="1" w:styleId="cat-OrganizationNamegrp-38rplc-118">
    <w:name w:val="cat-OrganizationName grp-38 rplc-118"/>
    <w:basedOn w:val="DefaultParagraphFont"/>
  </w:style>
  <w:style w:type="character" w:customStyle="1" w:styleId="cat-Sumgrp-36rplc-119">
    <w:name w:val="cat-Sum grp-36 rplc-119"/>
    <w:basedOn w:val="DefaultParagraphFont"/>
  </w:style>
  <w:style w:type="character" w:customStyle="1" w:styleId="cat-Addressgrp-2rplc-120">
    <w:name w:val="cat-Address grp-2 rplc-120"/>
    <w:basedOn w:val="DefaultParagraphFont"/>
  </w:style>
  <w:style w:type="character" w:customStyle="1" w:styleId="cat-PhoneNumbergrp-45rplc-121">
    <w:name w:val="cat-PhoneNumber grp-45 rplc-121"/>
    <w:basedOn w:val="DefaultParagraphFont"/>
  </w:style>
  <w:style w:type="character" w:customStyle="1" w:styleId="cat-PhoneNumbergrp-46rplc-122">
    <w:name w:val="cat-PhoneNumber grp-46 rplc-122"/>
    <w:basedOn w:val="DefaultParagraphFont"/>
  </w:style>
  <w:style w:type="character" w:customStyle="1" w:styleId="cat-PhoneNumbergrp-47rplc-123">
    <w:name w:val="cat-PhoneNumber grp-47 rplc-123"/>
    <w:basedOn w:val="DefaultParagraphFont"/>
  </w:style>
  <w:style w:type="character" w:customStyle="1" w:styleId="cat-Addressgrp-0rplc-124">
    <w:name w:val="cat-Address grp-0 rplc-124"/>
    <w:basedOn w:val="DefaultParagraphFont"/>
  </w:style>
  <w:style w:type="character" w:customStyle="1" w:styleId="cat-PhoneNumbergrp-48rplc-125">
    <w:name w:val="cat-PhoneNumber grp-48 rplc-125"/>
    <w:basedOn w:val="DefaultParagraphFont"/>
  </w:style>
  <w:style w:type="character" w:customStyle="1" w:styleId="cat-PhoneNumbergrp-49rplc-126">
    <w:name w:val="cat-PhoneNumber grp-49 rplc-126"/>
    <w:basedOn w:val="DefaultParagraphFont"/>
  </w:style>
  <w:style w:type="character" w:customStyle="1" w:styleId="cat-PhoneNumbergrp-50rplc-127">
    <w:name w:val="cat-PhoneNumber grp-50 rplc-127"/>
    <w:basedOn w:val="DefaultParagraphFont"/>
  </w:style>
  <w:style w:type="character" w:customStyle="1" w:styleId="cat-PhoneNumbergrp-51rplc-128">
    <w:name w:val="cat-PhoneNumber grp-51 rplc-128"/>
    <w:basedOn w:val="DefaultParagraphFont"/>
  </w:style>
  <w:style w:type="character" w:customStyle="1" w:styleId="cat-FIOgrp-34rplc-129">
    <w:name w:val="cat-FIO grp-34 rplc-129"/>
    <w:basedOn w:val="DefaultParagraphFont"/>
  </w:style>
  <w:style w:type="character" w:customStyle="1" w:styleId="cat-FIOgrp-34rplc-130">
    <w:name w:val="cat-FIO grp-34 rplc-1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8" Type="http://schemas.openxmlformats.org/officeDocument/2006/relationships/hyperlink" Target="garantF1://12056199.3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13F1A-6C57-4D4C-9317-F3842DE7947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